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eGüvenlik ve eTwinning  School Ekibi Toplantıları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2022-2023 yılı eğitim öğretim yılında okulumuz yine eTwinning School adayı olmuştur. Bu bağlamda okulumuzun eGüvenlik ve eTwinning School ekibi üyeleri 09/01/2023 tarihinde Müdür Baş Yardımcımız Nesrin Peker Çapın başkanlığında  toplanarak aşağıdaki kararları almışlardır.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eGüvenlik ve eTwinning Scholl Ekibi Üyeleri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</w:t>
        <w:tab/>
        <w:t xml:space="preserve">Cevat LAFCI                        Müdür Yardımcısı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</w:t>
        <w:tab/>
        <w:t xml:space="preserve">Ömer Faruj SAĞLAM           Psikolojik Danışman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</w:t>
        <w:tab/>
        <w:t xml:space="preserve">Kadriye YILDIRIM                sınıf Öğretmeni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</w:t>
        <w:tab/>
        <w:t xml:space="preserve">Makbule BÜYÜKER              İngilizce Öğretmeni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</w:t>
        <w:tab/>
        <w:t xml:space="preserve">Muhammet ÇAĞLAYAN        sınıf Öğretmeni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</w:t>
        <w:tab/>
        <w:t xml:space="preserve">Fatih GÜNEY                        sınıf öğretmeni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eGüvenlik İle İlgili Alınan Kararlar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1)      2017/12 Okullarda Sosyal Medyanın Kullanım Genelgesi, AB Genel Veri Koruma Yönetmeliği , Esaftey Label (sGüvenlik Etiketi) okul etiketi, eGüvenlik Eylem Planı ve İnternet Etiği kurallarının okul web sitesinin eGüvenlik bölümünde yayınlanmasına,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2)      Öğrenci, öğretmen ve veli bilgilendirme seminerlerinin düzenli olarak yapılmasına,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3)      Velilere güvenli internet ile ilgili dökümanların gönderilmesine,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4)      eGüvenliğin müfredata entegre edilmesine,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5)      eGüvenlik panosunun hazırlanmasına,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6)      7 Şubat Güvenli internet gününün kutlanmasına,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7)      Yapılacak her türlü proje çalışmalarında veli izin belgelerinin alınmasına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8)      Sene başı öğretmen kurulu toplantılarında eGüvenlik çalışmalarına yer verilmesine 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Oy birliği ile karar verilmiştir.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eTwinning School Hazırlıkları İle İlgili Alınan Kararlar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1)      Okul web sitesinde eTwinning ve eGüvenlik sekmelerinin güncellenmesine.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2)      Okul politikası ve e güvenlik eylemplanlarının web sitesine yüklenmesine,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3)      Etkili öğretim teknikleri, sertifikalar, kalite etiketleri , ortak kararlar lama ve disiplinler arası iş birliği ile ilgili padletlerin açılmasına karar verildi.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4)      Özel Eğitim politikasının hazırlanmasına,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5)      eTwinning projeleri yapan öğretmenlerin son 2 yılın proje özetlerini ve etkinlik fotoğraflarını sorumlu kişiye göndermelerine,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6)      Okulun diğer kurumlarla ilgili web sitesindeki haberlerinin toplanmasına,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7)      Öğretmenler ve öğrenciler için eTwinning ve Web 2 araçları ile ilgili iki günlük kurs planlanmasına,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8)      eTwinning School başvuruları 31 Ocak 2023 tarihine kadar tamamlanmasına,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Oy birliği ile karar verildi.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